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7CC0" w14:textId="655C693A" w:rsidR="00B3601A" w:rsidRPr="00A46806" w:rsidRDefault="00B3601A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Call to Order</w:t>
      </w:r>
    </w:p>
    <w:p w14:paraId="1F46999C" w14:textId="08467A70" w:rsidR="00B3601A" w:rsidRDefault="007151B0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Establishment of Quorum </w:t>
      </w:r>
    </w:p>
    <w:p w14:paraId="12D3C9E5" w14:textId="0E0F8BFD" w:rsidR="00A56EFC" w:rsidRDefault="00A56EFC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Financials and Aging Report</w:t>
      </w:r>
    </w:p>
    <w:p w14:paraId="32827B08" w14:textId="49E0E9D7" w:rsidR="007A0036" w:rsidRDefault="00AB2855" w:rsidP="007A0036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Homeowner</w:t>
      </w:r>
      <w:r w:rsidR="00A56EFC">
        <w:rPr>
          <w:rFonts w:ascii="Century Gothic" w:eastAsia="Calibri" w:hAnsi="Century Gothic" w:cs="Times New Roman"/>
        </w:rPr>
        <w:t>s</w:t>
      </w:r>
      <w:r w:rsidR="007A0036">
        <w:rPr>
          <w:rFonts w:ascii="Century Gothic" w:eastAsia="Calibri" w:hAnsi="Century Gothic" w:cs="Times New Roman"/>
        </w:rPr>
        <w:t xml:space="preserve"> </w:t>
      </w:r>
      <w:r w:rsidR="00A56EFC">
        <w:rPr>
          <w:rFonts w:ascii="Century Gothic" w:eastAsia="Calibri" w:hAnsi="Century Gothic" w:cs="Times New Roman"/>
        </w:rPr>
        <w:t>&amp; Hearings</w:t>
      </w:r>
    </w:p>
    <w:p w14:paraId="7568F4F6" w14:textId="108C0211" w:rsidR="00A56EFC" w:rsidRDefault="00A56EFC" w:rsidP="00A56EF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Approved to have all future hearing arrive at 7pm</w:t>
      </w:r>
    </w:p>
    <w:p w14:paraId="27A57BAD" w14:textId="0376FD6B" w:rsidR="008C6CCA" w:rsidRPr="00A46806" w:rsidRDefault="00B3601A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Approval of </w:t>
      </w:r>
      <w:r w:rsidR="007151B0" w:rsidRPr="00A46806">
        <w:rPr>
          <w:rFonts w:ascii="Century Gothic" w:eastAsia="Calibri" w:hAnsi="Century Gothic" w:cs="Times New Roman"/>
        </w:rPr>
        <w:t>Prior</w:t>
      </w:r>
      <w:r w:rsidR="00363F94" w:rsidRPr="00A46806">
        <w:rPr>
          <w:rFonts w:ascii="Century Gothic" w:eastAsia="Calibri" w:hAnsi="Century Gothic" w:cs="Times New Roman"/>
        </w:rPr>
        <w:t xml:space="preserve"> Meeting </w:t>
      </w:r>
      <w:r w:rsidRPr="00A46806">
        <w:rPr>
          <w:rFonts w:ascii="Century Gothic" w:eastAsia="Calibri" w:hAnsi="Century Gothic" w:cs="Times New Roman"/>
        </w:rPr>
        <w:t>Minutes</w:t>
      </w:r>
    </w:p>
    <w:p w14:paraId="0D3FFD33" w14:textId="2E4629BD" w:rsidR="007151B0" w:rsidRDefault="007151B0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Old Business</w:t>
      </w:r>
    </w:p>
    <w:p w14:paraId="18B0B58A" w14:textId="1668F7A0" w:rsidR="00A56EFC" w:rsidRDefault="00A56EFC" w:rsidP="00A56EF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Reserve Study Update- completed 6/27/19</w:t>
      </w:r>
    </w:p>
    <w:p w14:paraId="53F06527" w14:textId="5477BCCA" w:rsidR="00A56EFC" w:rsidRDefault="00A56EFC" w:rsidP="00A56EFC">
      <w:pPr>
        <w:pStyle w:val="ListParagraph"/>
        <w:numPr>
          <w:ilvl w:val="6"/>
          <w:numId w:val="16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Increase reserve account from $10,300 to $33,300</w:t>
      </w:r>
    </w:p>
    <w:p w14:paraId="10926980" w14:textId="3277120B" w:rsidR="00A56EFC" w:rsidRPr="00A56EFC" w:rsidRDefault="00A56EFC" w:rsidP="00A56EFC">
      <w:pPr>
        <w:pStyle w:val="ListParagraph"/>
        <w:numPr>
          <w:ilvl w:val="6"/>
          <w:numId w:val="16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Was informed we need to increase dues every other year for the next 8 years</w:t>
      </w:r>
      <w:bookmarkStart w:id="0" w:name="_GoBack"/>
      <w:bookmarkEnd w:id="0"/>
    </w:p>
    <w:p w14:paraId="64BEE903" w14:textId="23B7FC01" w:rsidR="00A56EFC" w:rsidRDefault="00A56EFC" w:rsidP="00A56EF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Greenway Assessment- completed 6/27/19</w:t>
      </w:r>
    </w:p>
    <w:p w14:paraId="644B67DC" w14:textId="44AAEE6A" w:rsidR="00A56EFC" w:rsidRDefault="00A56EFC" w:rsidP="00A56EF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Vending Machines- voted down on 6/27/19</w:t>
      </w:r>
    </w:p>
    <w:p w14:paraId="6674E852" w14:textId="1F3DA3D2" w:rsidR="00A56EFC" w:rsidRDefault="00A56EFC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New Business</w:t>
      </w:r>
    </w:p>
    <w:p w14:paraId="1AC2623E" w14:textId="4E45801D" w:rsidR="00A56EFC" w:rsidRDefault="00A56EFC" w:rsidP="00A56EF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Pool</w:t>
      </w:r>
    </w:p>
    <w:p w14:paraId="5B50AC4E" w14:textId="37402A5B" w:rsidR="00A56EFC" w:rsidRDefault="00A56EFC" w:rsidP="00A56EF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Stop food at the pool- voted down</w:t>
      </w:r>
    </w:p>
    <w:p w14:paraId="33A5C26C" w14:textId="4BBF3548" w:rsidR="00A56EFC" w:rsidRDefault="00A56EFC" w:rsidP="00A56EF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Rule enforcement measures</w:t>
      </w:r>
      <w:r>
        <w:rPr>
          <w:rFonts w:ascii="Century Gothic" w:eastAsia="Calibri" w:hAnsi="Century Gothic" w:cs="Times New Roman"/>
        </w:rPr>
        <w:tab/>
      </w:r>
    </w:p>
    <w:p w14:paraId="016BE513" w14:textId="56DE1AAE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Discussion was held about reprimanding homeowners at the pool should be done by pool attendant.</w:t>
      </w:r>
    </w:p>
    <w:p w14:paraId="21B26233" w14:textId="3D2E371C" w:rsidR="00A56EFC" w:rsidRDefault="00A56EFC" w:rsidP="00A56EF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Social </w:t>
      </w:r>
    </w:p>
    <w:p w14:paraId="310501FE" w14:textId="2D24EB04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July 6</w:t>
      </w:r>
      <w:r w:rsidRPr="00A56EFC">
        <w:rPr>
          <w:rFonts w:ascii="Century Gothic" w:eastAsia="Calibri" w:hAnsi="Century Gothic" w:cs="Times New Roman"/>
          <w:vertAlign w:val="superscript"/>
        </w:rPr>
        <w:t>th</w:t>
      </w:r>
      <w:r>
        <w:rPr>
          <w:rFonts w:ascii="Century Gothic" w:eastAsia="Calibri" w:hAnsi="Century Gothic" w:cs="Times New Roman"/>
        </w:rPr>
        <w:t xml:space="preserve"> party 3-6pm with snow cones and hot dogs. Homeowner are asked to bring dish and drinks</w:t>
      </w:r>
    </w:p>
    <w:p w14:paraId="7C58C7B9" w14:textId="179DEDA4" w:rsidR="00A56EFC" w:rsidRDefault="00A56EFC" w:rsidP="00A56EF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Landscaping</w:t>
      </w:r>
    </w:p>
    <w:p w14:paraId="42A0497C" w14:textId="2EB8212E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Update on Mulberry Banks, waiting on Robbie to complete </w:t>
      </w:r>
    </w:p>
    <w:p w14:paraId="68DDB7E0" w14:textId="71D8722E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Shana will get </w:t>
      </w:r>
      <w:proofErr w:type="gramStart"/>
      <w:r>
        <w:rPr>
          <w:rFonts w:ascii="Century Gothic" w:eastAsia="Calibri" w:hAnsi="Century Gothic" w:cs="Times New Roman"/>
        </w:rPr>
        <w:t>2</w:t>
      </w:r>
      <w:proofErr w:type="gramEnd"/>
      <w:r>
        <w:rPr>
          <w:rFonts w:ascii="Century Gothic" w:eastAsia="Calibri" w:hAnsi="Century Gothic" w:cs="Times New Roman"/>
        </w:rPr>
        <w:t xml:space="preserve"> more bids from landscapers to complete 4 items off the reserve study list. Item number: 7, 15,13,14</w:t>
      </w:r>
    </w:p>
    <w:p w14:paraId="6AC1FB01" w14:textId="6E55CE74" w:rsidR="00A56EFC" w:rsidRDefault="00A56EFC" w:rsidP="00A56EF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Moving of Monies &amp; Ways to Saving money </w:t>
      </w:r>
    </w:p>
    <w:p w14:paraId="2C0ECEF0" w14:textId="73146303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Approved to move $20K into Mutual of Omaha CD at 2.75% for 36 months</w:t>
      </w:r>
    </w:p>
    <w:p w14:paraId="7810B51E" w14:textId="626DD48B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Approved to move $30K into Ally Bank at a 2.2%</w:t>
      </w:r>
    </w:p>
    <w:p w14:paraId="2A7FCE83" w14:textId="6CDE3232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lastRenderedPageBreak/>
        <w:t>Shana will get penalty for closing CD early</w:t>
      </w:r>
    </w:p>
    <w:p w14:paraId="2338A453" w14:textId="4B4BA9F4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Encourage homeowners to get e-statements </w:t>
      </w:r>
    </w:p>
    <w:p w14:paraId="30C3C969" w14:textId="6637FD3F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Send only 1 page of pool rules next year</w:t>
      </w:r>
    </w:p>
    <w:p w14:paraId="0CFB4723" w14:textId="68F8BDBF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Approved to apply a $10 per day &amp; to homeowner account for not correcting issue noted on hearing letter, 5 days after hearing </w:t>
      </w:r>
      <w:proofErr w:type="gramStart"/>
      <w:r>
        <w:rPr>
          <w:rFonts w:ascii="Century Gothic" w:eastAsia="Calibri" w:hAnsi="Century Gothic" w:cs="Times New Roman"/>
        </w:rPr>
        <w:t>was held</w:t>
      </w:r>
      <w:proofErr w:type="gramEnd"/>
      <w:r>
        <w:rPr>
          <w:rFonts w:ascii="Century Gothic" w:eastAsia="Calibri" w:hAnsi="Century Gothic" w:cs="Times New Roman"/>
        </w:rPr>
        <w:t xml:space="preserve">. </w:t>
      </w:r>
    </w:p>
    <w:p w14:paraId="299441FF" w14:textId="0E0BF5B3" w:rsidR="00A56EFC" w:rsidRDefault="00A56EFC" w:rsidP="00A56EF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Homeowner to Renter percentage </w:t>
      </w:r>
    </w:p>
    <w:p w14:paraId="7BDD8AA6" w14:textId="2CE8F120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Gather data on the amount of renters in the subdivision</w:t>
      </w:r>
    </w:p>
    <w:p w14:paraId="7F7722E0" w14:textId="3B4948E6" w:rsid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Contact lawyer next meeting about adding into covenants a limit on how many rental properties are allowed in subdivision</w:t>
      </w:r>
    </w:p>
    <w:p w14:paraId="21F2DD9E" w14:textId="2A6D2808" w:rsidR="00A56EFC" w:rsidRPr="00A56EFC" w:rsidRDefault="00A56EFC" w:rsidP="00A56EF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Add into covenants that only a certain percentage of homes can be bought for rental purpose</w:t>
      </w:r>
    </w:p>
    <w:p w14:paraId="58FB1558" w14:textId="56B17491" w:rsidR="00A56EFC" w:rsidRDefault="00A56EFC" w:rsidP="00A56EF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ARC </w:t>
      </w:r>
      <w:r>
        <w:rPr>
          <w:rFonts w:ascii="Century Gothic" w:eastAsia="Calibri" w:hAnsi="Century Gothic" w:cs="Times New Roman"/>
        </w:rPr>
        <w:tab/>
      </w:r>
    </w:p>
    <w:p w14:paraId="70D1B571" w14:textId="375B4BE0" w:rsidR="00A56EFC" w:rsidRDefault="00A56EFC" w:rsidP="00A56EF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No new ARC requests </w:t>
      </w:r>
    </w:p>
    <w:p w14:paraId="18E695B7" w14:textId="62B495F8" w:rsidR="00A56EFC" w:rsidRPr="00A56EFC" w:rsidRDefault="00A56EFC" w:rsidP="00A56EF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Next meeting will be on August </w:t>
      </w:r>
      <w:proofErr w:type="gramStart"/>
      <w:r>
        <w:rPr>
          <w:rFonts w:ascii="Century Gothic" w:eastAsia="Calibri" w:hAnsi="Century Gothic" w:cs="Times New Roman"/>
        </w:rPr>
        <w:t>20</w:t>
      </w:r>
      <w:r w:rsidRPr="00A56EFC">
        <w:rPr>
          <w:rFonts w:ascii="Century Gothic" w:eastAsia="Calibri" w:hAnsi="Century Gothic" w:cs="Times New Roman"/>
          <w:vertAlign w:val="superscript"/>
        </w:rPr>
        <w:t>th</w:t>
      </w:r>
      <w:proofErr w:type="gramEnd"/>
      <w:r>
        <w:rPr>
          <w:rFonts w:ascii="Century Gothic" w:eastAsia="Calibri" w:hAnsi="Century Gothic" w:cs="Times New Roman"/>
        </w:rPr>
        <w:t>. At Kathy house</w:t>
      </w:r>
    </w:p>
    <w:p w14:paraId="7643D376" w14:textId="63F6C131" w:rsidR="008C6CCA" w:rsidRPr="00A46806" w:rsidRDefault="008C6CCA" w:rsidP="005B7528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Adjournment </w:t>
      </w:r>
    </w:p>
    <w:p w14:paraId="23143C39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5A570EFA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58E67678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1C5BB7C8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05A63380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54125FAF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5FEDA087" w14:textId="77777777" w:rsidR="00A13969" w:rsidRDefault="00F53958"/>
    <w:sectPr w:rsidR="00A13969" w:rsidSect="00E725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7A756" w14:textId="77777777" w:rsidR="00F53958" w:rsidRDefault="00F53958" w:rsidP="005B7528">
      <w:pPr>
        <w:spacing w:after="0" w:line="240" w:lineRule="auto"/>
      </w:pPr>
      <w:r>
        <w:separator/>
      </w:r>
    </w:p>
  </w:endnote>
  <w:endnote w:type="continuationSeparator" w:id="0">
    <w:p w14:paraId="5FE99516" w14:textId="77777777" w:rsidR="00F53958" w:rsidRDefault="00F53958" w:rsidP="005B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976B8" w14:textId="77777777" w:rsidR="00F53958" w:rsidRDefault="00F53958" w:rsidP="005B7528">
      <w:pPr>
        <w:spacing w:after="0" w:line="240" w:lineRule="auto"/>
      </w:pPr>
      <w:r>
        <w:separator/>
      </w:r>
    </w:p>
  </w:footnote>
  <w:footnote w:type="continuationSeparator" w:id="0">
    <w:p w14:paraId="4419ACEE" w14:textId="77777777" w:rsidR="00F53958" w:rsidRDefault="00F53958" w:rsidP="005B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B35F" w14:textId="215E8FD6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Summerlyn HOA</w:t>
    </w:r>
  </w:p>
  <w:p w14:paraId="334F17F5" w14:textId="77777777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Board of Directors Meeting</w:t>
    </w:r>
  </w:p>
  <w:p w14:paraId="7C56E0AD" w14:textId="59E6DA03" w:rsidR="00A46806" w:rsidRPr="00A46806" w:rsidRDefault="00A56EFC" w:rsidP="00A46806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July</w:t>
    </w:r>
    <w:r w:rsidR="00A46806" w:rsidRPr="00A46806">
      <w:rPr>
        <w:rFonts w:ascii="Century Gothic" w:hAnsi="Century Gothic"/>
        <w:sz w:val="28"/>
        <w:szCs w:val="28"/>
      </w:rPr>
      <w:t xml:space="preserve"> 2, 2019</w:t>
    </w:r>
  </w:p>
  <w:p w14:paraId="2EE68F72" w14:textId="55D7D1F3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7:00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0D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AC7880"/>
    <w:multiLevelType w:val="hybridMultilevel"/>
    <w:tmpl w:val="1F929A2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6CC1F82"/>
    <w:multiLevelType w:val="hybridMultilevel"/>
    <w:tmpl w:val="B79C66D4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0376B"/>
    <w:multiLevelType w:val="hybridMultilevel"/>
    <w:tmpl w:val="A7222FB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F3D18"/>
    <w:multiLevelType w:val="hybridMultilevel"/>
    <w:tmpl w:val="1BFA9BE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2B5125E"/>
    <w:multiLevelType w:val="hybridMultilevel"/>
    <w:tmpl w:val="B23E817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575632"/>
    <w:multiLevelType w:val="hybridMultilevel"/>
    <w:tmpl w:val="2B14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410D"/>
    <w:multiLevelType w:val="hybridMultilevel"/>
    <w:tmpl w:val="C6B6CC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4C38A7"/>
    <w:multiLevelType w:val="hybridMultilevel"/>
    <w:tmpl w:val="9BD85194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9EC5CAA"/>
    <w:multiLevelType w:val="hybridMultilevel"/>
    <w:tmpl w:val="76E6E62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3E314B"/>
    <w:multiLevelType w:val="hybridMultilevel"/>
    <w:tmpl w:val="767E5C92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94C45"/>
    <w:multiLevelType w:val="hybridMultilevel"/>
    <w:tmpl w:val="7D583F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354ACE"/>
    <w:multiLevelType w:val="hybridMultilevel"/>
    <w:tmpl w:val="154A2052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E0542D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5F04CA4"/>
    <w:multiLevelType w:val="hybridMultilevel"/>
    <w:tmpl w:val="DAE0701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B3A43"/>
    <w:multiLevelType w:val="hybridMultilevel"/>
    <w:tmpl w:val="6F54415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1"/>
  </w:num>
  <w:num w:numId="5">
    <w:abstractNumId w:val="7"/>
  </w:num>
  <w:num w:numId="6">
    <w:abstractNumId w:val="15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01A"/>
    <w:rsid w:val="00021859"/>
    <w:rsid w:val="00044E89"/>
    <w:rsid w:val="00065E73"/>
    <w:rsid w:val="00116D7A"/>
    <w:rsid w:val="0012594E"/>
    <w:rsid w:val="00284FEC"/>
    <w:rsid w:val="00285269"/>
    <w:rsid w:val="00363F94"/>
    <w:rsid w:val="003B2314"/>
    <w:rsid w:val="003C6B70"/>
    <w:rsid w:val="00483B82"/>
    <w:rsid w:val="004A252B"/>
    <w:rsid w:val="005B0B26"/>
    <w:rsid w:val="005B7528"/>
    <w:rsid w:val="006B17CE"/>
    <w:rsid w:val="007151B0"/>
    <w:rsid w:val="007A0036"/>
    <w:rsid w:val="007A21AD"/>
    <w:rsid w:val="008801B0"/>
    <w:rsid w:val="008C6CCA"/>
    <w:rsid w:val="009D053B"/>
    <w:rsid w:val="009D6DE8"/>
    <w:rsid w:val="00A46806"/>
    <w:rsid w:val="00A56EFC"/>
    <w:rsid w:val="00AB2855"/>
    <w:rsid w:val="00AF77BE"/>
    <w:rsid w:val="00B264F3"/>
    <w:rsid w:val="00B3601A"/>
    <w:rsid w:val="00D73C01"/>
    <w:rsid w:val="00D825ED"/>
    <w:rsid w:val="00E86957"/>
    <w:rsid w:val="00ED2C52"/>
    <w:rsid w:val="00F53958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BF58"/>
  <w15:docId w15:val="{2D37C773-70AA-4490-B2EA-B2A10D5E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8"/>
  </w:style>
  <w:style w:type="paragraph" w:styleId="Footer">
    <w:name w:val="footer"/>
    <w:basedOn w:val="Normal"/>
    <w:link w:val="FooterChar"/>
    <w:uiPriority w:val="99"/>
    <w:unhideWhenUsed/>
    <w:rsid w:val="005B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8"/>
  </w:style>
  <w:style w:type="character" w:customStyle="1" w:styleId="apple-tab-span">
    <w:name w:val="apple-tab-span"/>
    <w:basedOn w:val="DefaultParagraphFont"/>
    <w:rsid w:val="00A468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Valarie Miller</dc:creator>
  <cp:lastModifiedBy>Tom Loboda</cp:lastModifiedBy>
  <cp:revision>3</cp:revision>
  <cp:lastPrinted>2017-01-18T15:17:00Z</cp:lastPrinted>
  <dcterms:created xsi:type="dcterms:W3CDTF">2019-02-26T18:23:00Z</dcterms:created>
  <dcterms:modified xsi:type="dcterms:W3CDTF">2019-07-16T12:22:00Z</dcterms:modified>
</cp:coreProperties>
</file>